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C5" w:rsidRDefault="00BC78C5" w:rsidP="007C2B0F">
      <w:pPr>
        <w:pStyle w:val="Heading1"/>
        <w:rPr>
          <w:rtl/>
        </w:rPr>
      </w:pPr>
      <w:r w:rsidRPr="009B5BC3">
        <w:rPr>
          <w:rFonts w:ascii="ذ" w:hAnsi="ذ" w:cs="B Titr"/>
          <w:color w:val="000080"/>
          <w:sz w:val="30"/>
          <w:szCs w:val="28"/>
          <w:rtl/>
        </w:rPr>
        <w:t xml:space="preserve">طرحهاي تحقيقاتي پايان يافته </w:t>
      </w:r>
      <w:r w:rsidR="007C2B0F">
        <w:rPr>
          <w:rFonts w:ascii="ذ" w:hAnsi="ذ" w:cs="B Titr" w:hint="cs"/>
          <w:color w:val="000080"/>
          <w:sz w:val="30"/>
          <w:szCs w:val="28"/>
          <w:rtl/>
        </w:rPr>
        <w:t xml:space="preserve"> 1396 (تفویض</w:t>
      </w:r>
      <w:r w:rsidR="001E5EB3">
        <w:rPr>
          <w:rFonts w:ascii="ذ" w:hAnsi="ذ" w:cs="B Titr" w:hint="cs"/>
          <w:color w:val="000080"/>
          <w:sz w:val="30"/>
          <w:szCs w:val="28"/>
          <w:rtl/>
        </w:rPr>
        <w:t>ی</w:t>
      </w:r>
      <w:r w:rsidR="007C2B0F">
        <w:rPr>
          <w:rFonts w:ascii="ذ" w:hAnsi="ذ" w:cs="B Titr" w:hint="cs"/>
          <w:color w:val="000080"/>
          <w:sz w:val="30"/>
          <w:szCs w:val="28"/>
          <w:rtl/>
        </w:rPr>
        <w:t xml:space="preserve"> دانشکده ها) </w:t>
      </w:r>
      <w:r w:rsidR="00047B67" w:rsidRPr="007C2B0F">
        <w:rPr>
          <w:rFonts w:ascii="ذ" w:hAnsi="ذ" w:cs="B Titr" w:hint="cs"/>
          <w:color w:val="000080"/>
          <w:sz w:val="18"/>
          <w:szCs w:val="18"/>
          <w:rtl/>
        </w:rPr>
        <w:t>(سه ماهه چهارم)</w:t>
      </w:r>
      <w:r w:rsidRPr="009B5BC3">
        <w:rPr>
          <w:rFonts w:ascii="ذ" w:hAnsi="ذ" w:cs="B Nazanin" w:hint="cs"/>
          <w:color w:val="000080"/>
          <w:sz w:val="34"/>
          <w:szCs w:val="36"/>
          <w:rtl/>
        </w:rPr>
        <w:t xml:space="preserve"> </w:t>
      </w:r>
    </w:p>
    <w:p w:rsidR="00E54A1A" w:rsidRPr="00E54A1A" w:rsidRDefault="00E54A1A" w:rsidP="00E54A1A">
      <w:pPr>
        <w:rPr>
          <w:rtl/>
        </w:rPr>
      </w:pPr>
    </w:p>
    <w:tbl>
      <w:tblPr>
        <w:bidiVisual/>
        <w:tblW w:w="10772" w:type="dxa"/>
        <w:jc w:val="center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E8F6"/>
        <w:tblLook w:val="0000" w:firstRow="0" w:lastRow="0" w:firstColumn="0" w:lastColumn="0" w:noHBand="0" w:noVBand="0"/>
      </w:tblPr>
      <w:tblGrid>
        <w:gridCol w:w="709"/>
        <w:gridCol w:w="5669"/>
        <w:gridCol w:w="1134"/>
        <w:gridCol w:w="1417"/>
        <w:gridCol w:w="1843"/>
      </w:tblGrid>
      <w:tr w:rsidR="000E1E40" w:rsidRPr="002868AE" w:rsidTr="00E54A1A">
        <w:trPr>
          <w:trHeight w:val="835"/>
          <w:tblHeader/>
          <w:jc w:val="center"/>
        </w:trPr>
        <w:tc>
          <w:tcPr>
            <w:tcW w:w="709" w:type="dxa"/>
            <w:shd w:val="clear" w:color="auto" w:fill="3A3AB0"/>
            <w:vAlign w:val="center"/>
          </w:tcPr>
          <w:p w:rsidR="0036492C" w:rsidRPr="002868AE" w:rsidRDefault="0036492C" w:rsidP="009B5BC3">
            <w:pPr>
              <w:jc w:val="center"/>
              <w:rPr>
                <w:rFonts w:ascii="ذ" w:hAnsi="ذ" w:cs="B Nazanin"/>
                <w:b/>
                <w:bCs/>
                <w:color w:val="F8E8F6"/>
                <w:sz w:val="26"/>
                <w:szCs w:val="26"/>
                <w:lang w:bidi="fa-IR"/>
              </w:rPr>
            </w:pPr>
            <w:r w:rsidRPr="002868AE">
              <w:rPr>
                <w:rFonts w:ascii="ذ" w:hAnsi="ذ" w:cs="B Nazanin"/>
                <w:b/>
                <w:bCs/>
                <w:color w:val="F8E8F6"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5669" w:type="dxa"/>
            <w:shd w:val="clear" w:color="auto" w:fill="3A3AB0"/>
            <w:vAlign w:val="center"/>
          </w:tcPr>
          <w:p w:rsidR="0036492C" w:rsidRPr="002868AE" w:rsidRDefault="0036492C" w:rsidP="009B5BC3">
            <w:pPr>
              <w:jc w:val="center"/>
              <w:rPr>
                <w:rFonts w:ascii="ذ" w:hAnsi="ذ" w:cs="B Nazanin"/>
                <w:b/>
                <w:bCs/>
                <w:color w:val="F8E8F6"/>
                <w:sz w:val="26"/>
                <w:szCs w:val="26"/>
              </w:rPr>
            </w:pPr>
            <w:r w:rsidRPr="002868AE">
              <w:rPr>
                <w:rFonts w:ascii="ذ" w:hAnsi="ذ" w:cs="B Nazanin"/>
                <w:b/>
                <w:bCs/>
                <w:color w:val="F8E8F6"/>
                <w:sz w:val="26"/>
                <w:szCs w:val="26"/>
                <w:rtl/>
                <w:lang w:bidi="fa-IR"/>
              </w:rPr>
              <w:t>عنوان طرح</w:t>
            </w:r>
          </w:p>
        </w:tc>
        <w:tc>
          <w:tcPr>
            <w:tcW w:w="1134" w:type="dxa"/>
            <w:shd w:val="clear" w:color="auto" w:fill="3A3AB0"/>
            <w:vAlign w:val="center"/>
          </w:tcPr>
          <w:p w:rsidR="0036492C" w:rsidRPr="002868AE" w:rsidRDefault="0036492C" w:rsidP="009B5BC3">
            <w:pPr>
              <w:jc w:val="center"/>
              <w:rPr>
                <w:rFonts w:ascii="ذ" w:hAnsi="ذ" w:cs="B Nazanin"/>
                <w:b/>
                <w:bCs/>
                <w:color w:val="F8E8F6"/>
                <w:sz w:val="26"/>
                <w:szCs w:val="26"/>
                <w:rtl/>
                <w:lang w:bidi="fa-IR"/>
              </w:rPr>
            </w:pPr>
            <w:r>
              <w:rPr>
                <w:rFonts w:ascii="ذ" w:hAnsi="ذ" w:cs="B Nazanin" w:hint="cs"/>
                <w:b/>
                <w:bCs/>
                <w:color w:val="F8E8F6"/>
                <w:sz w:val="26"/>
                <w:szCs w:val="26"/>
                <w:rtl/>
                <w:lang w:bidi="fa-IR"/>
              </w:rPr>
              <w:t>تاریخ پایان</w:t>
            </w:r>
          </w:p>
        </w:tc>
        <w:tc>
          <w:tcPr>
            <w:tcW w:w="1417" w:type="dxa"/>
            <w:shd w:val="clear" w:color="auto" w:fill="3A3AB0"/>
            <w:vAlign w:val="center"/>
          </w:tcPr>
          <w:p w:rsidR="0036492C" w:rsidRPr="002868AE" w:rsidRDefault="0036492C" w:rsidP="009B5BC3">
            <w:pPr>
              <w:jc w:val="center"/>
              <w:rPr>
                <w:rFonts w:ascii="ذ" w:hAnsi="ذ" w:cs="B Nazanin"/>
                <w:b/>
                <w:bCs/>
                <w:color w:val="F8E8F6"/>
                <w:sz w:val="26"/>
                <w:szCs w:val="26"/>
              </w:rPr>
            </w:pPr>
            <w:r w:rsidRPr="002868AE">
              <w:rPr>
                <w:rFonts w:ascii="ذ" w:hAnsi="ذ" w:cs="B Nazanin"/>
                <w:b/>
                <w:bCs/>
                <w:color w:val="F8E8F6"/>
                <w:sz w:val="26"/>
                <w:szCs w:val="26"/>
                <w:rtl/>
                <w:lang w:bidi="fa-IR"/>
              </w:rPr>
              <w:t>مجري</w:t>
            </w:r>
          </w:p>
        </w:tc>
        <w:tc>
          <w:tcPr>
            <w:tcW w:w="1843" w:type="dxa"/>
            <w:shd w:val="clear" w:color="auto" w:fill="3A3AB0"/>
            <w:vAlign w:val="center"/>
          </w:tcPr>
          <w:p w:rsidR="0036492C" w:rsidRPr="002868AE" w:rsidRDefault="000E1E40" w:rsidP="00E54A1A">
            <w:pPr>
              <w:jc w:val="center"/>
              <w:rPr>
                <w:rFonts w:cs="B Nazanin"/>
                <w:color w:val="F8E8F6"/>
                <w:rtl/>
              </w:rPr>
            </w:pPr>
            <w:r>
              <w:rPr>
                <w:rFonts w:cs="B Nazanin" w:hint="cs"/>
                <w:b/>
                <w:bCs/>
                <w:color w:val="F8E8F6"/>
                <w:sz w:val="26"/>
                <w:szCs w:val="26"/>
                <w:rtl/>
              </w:rPr>
              <w:t>محل ارجاع</w:t>
            </w:r>
          </w:p>
        </w:tc>
      </w:tr>
      <w:tr w:rsidR="000E1E40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3979B0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3979B0" w:rsidRPr="000E1E40" w:rsidRDefault="003979B0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فرآیند تطابق پرستاران اورژانس با خشونت محل کار: مطالعه تئوری زمینه ای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3979B0" w:rsidRPr="000E1E40" w:rsidRDefault="003979B0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23/11/96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3979B0" w:rsidRPr="000E1E40" w:rsidRDefault="003979B0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هادی حسنخانی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3979B0" w:rsidRPr="000E1E40" w:rsidRDefault="000E1E40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 w:rsidR="003979B0"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پرستاری و مامائی</w:t>
            </w:r>
            <w:r w:rsidR="008A201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-5</w:t>
            </w:r>
            <w:r w:rsidR="00A6324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1</w:t>
            </w:r>
          </w:p>
        </w:tc>
      </w:tr>
      <w:tr w:rsidR="000E1E40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3979B0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2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3979B0" w:rsidRPr="000E1E40" w:rsidRDefault="003979B0" w:rsidP="009B5BC3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>ک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0E1E40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ف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0E1E40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ت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زندگ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و ارتباط آن با استرس ادراک شده و اعتماد به نفس در زنان تحت درمان سرطان پستان در ب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0E1E40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مارستانها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شهر تبر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0E1E40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ز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>- سال 95»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3979B0" w:rsidRPr="000E1E40" w:rsidRDefault="003979B0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23/11/96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3979B0" w:rsidRPr="000E1E40" w:rsidRDefault="003979B0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فهیمه صحتی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3979B0" w:rsidRPr="000E1E40" w:rsidRDefault="000E1E40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 w:rsidR="003979B0"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پرستاری و مامائی</w:t>
            </w:r>
            <w:r w:rsidR="008A201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-5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</w:p>
        </w:tc>
      </w:tr>
      <w:tr w:rsidR="000E1E40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36492C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3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36492C" w:rsidRPr="000E1E40" w:rsidRDefault="003979B0" w:rsidP="009B5BC3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ش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0E1E40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</w:rPr>
              <w:t>وع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و عوامل خطر اختلالات کف </w:t>
            </w:r>
            <w:r w:rsidRPr="00D721BC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لگن و سندرم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مثانه تحر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0E1E40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</w:rPr>
              <w:t>ک</w:t>
            </w:r>
            <w:r w:rsidRPr="000E1E40">
              <w:rPr>
                <w:rFonts w:cs="Times New Roman" w:hint="cs"/>
                <w:b/>
                <w:bCs/>
                <w:color w:val="000080"/>
                <w:sz w:val="22"/>
                <w:szCs w:val="22"/>
                <w:rtl/>
              </w:rPr>
              <w:t>­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پذی</w:t>
            </w:r>
            <w:r w:rsidRPr="000E1E40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</w:rPr>
              <w:t>ر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و ارتباط آن با عملکرد جنس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زنان 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0E1E40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</w:rPr>
              <w:t>ائسه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مراجعه کننده به مراکز بهداشت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شهر تبر</w:t>
            </w: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0E1E40">
              <w:rPr>
                <w:rFonts w:cs="B Nazanin" w:hint="eastAsia"/>
                <w:b/>
                <w:bCs/>
                <w:color w:val="000080"/>
                <w:sz w:val="22"/>
                <w:szCs w:val="22"/>
                <w:rtl/>
              </w:rPr>
              <w:t>ز</w:t>
            </w:r>
            <w:r w:rsidRPr="000E1E40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95-94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36492C" w:rsidRPr="000E1E40" w:rsidRDefault="003979B0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23/11/96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36492C" w:rsidRPr="000E1E40" w:rsidRDefault="003979B0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سویل حکیمی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36492C" w:rsidRPr="000E1E40" w:rsidRDefault="000E1E40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 w:rsidR="003979B0"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پرستاری و مامائی</w:t>
            </w:r>
            <w:r w:rsidR="008A201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-5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</w:t>
            </w:r>
          </w:p>
        </w:tc>
      </w:tr>
      <w:tr w:rsidR="00D721BC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D721BC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4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D721BC" w:rsidRPr="000E1E40" w:rsidRDefault="00D721BC" w:rsidP="009B5BC3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D721BC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طراحی و روان</w:t>
            </w:r>
            <w:r w:rsidRPr="00D721BC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softHyphen/>
              <w:t>سنجی ابزار سنجش حساسیت فرهنگی پرستاران در مراقبت از کودکان بیمار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D721BC" w:rsidRPr="000E1E40" w:rsidRDefault="00D721BC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9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D721BC" w:rsidRPr="000E1E40" w:rsidRDefault="00D721BC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لیلا ولیزاده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D721BC" w:rsidRDefault="00D721BC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پرستاری و مامائی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-5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4</w:t>
            </w:r>
          </w:p>
        </w:tc>
      </w:tr>
      <w:tr w:rsidR="00D77EEA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D77EEA" w:rsidRPr="00D77EEA" w:rsidRDefault="006C752E" w:rsidP="009B5BC3">
            <w:pPr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5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D77EEA" w:rsidRPr="00D77EEA" w:rsidRDefault="00D77EEA" w:rsidP="009B5BC3">
            <w:pPr>
              <w:rPr>
                <w:rFonts w:ascii="Arial" w:hAnsi="Arial"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D77EEA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تاثیر بسته آموزشی مبتنی بر سبک زندگی روی فعالیت فیزیکی و وضعیت تغذیه</w:t>
            </w:r>
            <w:r w:rsidRPr="00D77EEA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softHyphen/>
              <w:t>ای در زنان باردار چاق و دارای اضافه وزن: یک کارآزمایی تصادفی کنترل شده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D77EEA" w:rsidRPr="000E1E40" w:rsidRDefault="00D77EEA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30/10/96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4B71BD" w:rsidRDefault="00D77EEA" w:rsidP="009B5BC3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مژگان</w:t>
            </w:r>
          </w:p>
          <w:p w:rsidR="00D77EEA" w:rsidRDefault="00D77EEA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میر غفوروند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D77EEA" w:rsidRDefault="00D77EEA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پرستاری و مامائی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-5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5</w:t>
            </w:r>
          </w:p>
        </w:tc>
      </w:tr>
      <w:tr w:rsidR="00E7566F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E7566F" w:rsidRPr="00D77EEA" w:rsidRDefault="006C752E" w:rsidP="009B5BC3">
            <w:pPr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6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E7566F" w:rsidRPr="00D77EEA" w:rsidRDefault="00E7566F" w:rsidP="009B5BC3">
            <w:pPr>
              <w:rPr>
                <w:rFonts w:ascii="Arial" w:hAnsi="Arial"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E7566F">
              <w:rPr>
                <w:rFonts w:ascii="Arial" w:hAnsi="Arial" w:cs="B Nazanin" w:hint="cs"/>
                <w:b/>
                <w:bCs/>
                <w:color w:val="000080"/>
                <w:sz w:val="24"/>
                <w:szCs w:val="24"/>
                <w:rtl/>
              </w:rPr>
              <w:t>ارتباط بار بیماری و بار مراقب با کیفیت زندگی در بیماران مبتلا به سکته مغزی و مراقبین آنها در کلینیک های دانشگاه علوم پزشکی تبریز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E7566F" w:rsidRDefault="00E7566F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21/12/96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E7566F" w:rsidRDefault="00E7566F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علیرضا محجل اقدم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E7566F" w:rsidRDefault="00E7566F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پرستاری و مامائی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-5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6</w:t>
            </w:r>
          </w:p>
        </w:tc>
      </w:tr>
      <w:tr w:rsidR="002618F8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2618F8" w:rsidRPr="00D77EEA" w:rsidRDefault="006C752E" w:rsidP="009B5BC3">
            <w:pPr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7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2618F8" w:rsidRPr="00E7566F" w:rsidRDefault="002618F8" w:rsidP="009B5BC3">
            <w:pPr>
              <w:rPr>
                <w:rFonts w:ascii="Arial" w:hAnsi="Arial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2618F8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تجربیات زیسته پرستاران از مراقبت خانواده محور در بخشهای مراقبت ویژه نوزادان: یک مطالعه پدیدارشناسی تفسیری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2618F8" w:rsidRDefault="002618F8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23/1</w:t>
            </w: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2618F8" w:rsidRDefault="002618F8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سوسن ولیزاده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2618F8" w:rsidRDefault="002618F8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پرستاری و مامائی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-5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7</w:t>
            </w:r>
          </w:p>
        </w:tc>
      </w:tr>
      <w:tr w:rsidR="00847806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847806" w:rsidRPr="00D77EEA" w:rsidRDefault="006C752E" w:rsidP="009B5BC3">
            <w:pPr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8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847806" w:rsidRPr="002618F8" w:rsidRDefault="00847806" w:rsidP="009B5BC3">
            <w:pPr>
              <w:rPr>
                <w:rFonts w:ascii="Arial" w:hAnsi="Arial"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847806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تاثیر تجویز متوکلوپرامید به مادربربیلی روبین نوزاد و پرولاکتین مادر: یک کارآزمایی بالینی تصادفی کنترل شده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847806" w:rsidRPr="000E1E40" w:rsidRDefault="00847806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23/1</w:t>
            </w: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847806" w:rsidRDefault="00847806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مژگان میرغفوروند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847806" w:rsidRDefault="00847806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پرستاری و مامائی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58</w:t>
            </w:r>
          </w:p>
        </w:tc>
      </w:tr>
      <w:tr w:rsidR="00A732E5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A732E5" w:rsidRPr="00D77EEA" w:rsidRDefault="006C752E" w:rsidP="009B5BC3">
            <w:pPr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9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A732E5" w:rsidRPr="00847806" w:rsidRDefault="00A732E5" w:rsidP="009B5BC3">
            <w:pPr>
              <w:rPr>
                <w:rFonts w:ascii="Arial" w:hAnsi="Arial"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A732E5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فـرایند سازگاری در مراقبین خانوادگی بیمـاران مبتلا به ام اس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A732E5" w:rsidRPr="000E1E40" w:rsidRDefault="00A732E5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7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/1</w:t>
            </w: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A732E5" w:rsidRDefault="00A732E5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حسین ابراهیمی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A732E5" w:rsidRDefault="00A732E5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پرستاری و مامائی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59</w:t>
            </w:r>
          </w:p>
        </w:tc>
      </w:tr>
      <w:tr w:rsidR="00CC48F5" w:rsidRPr="00537A11" w:rsidTr="009B5BC3">
        <w:trPr>
          <w:trHeight w:val="108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CC48F5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10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بررسي اثر مکمل خوراکي ويتامين 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</w:rPr>
              <w:t>D3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(کوله کاسیفرول) بر سطوح استیل کولین و اینترلوکین 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</w:rPr>
              <w:t>β1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- در هیپوتالاموس رت هاي چاق شده تحت رژيم پرچرب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7/11/96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E03B8B" w:rsidRPr="00E03B8B" w:rsidRDefault="00E03B8B" w:rsidP="009B5BC3">
            <w:pPr>
              <w:jc w:val="center"/>
              <w:rPr>
                <w:rFonts w:ascii="Arial" w:hAnsi="Arial" w:cs="B Nazanin"/>
                <w:b/>
                <w:bCs/>
                <w:color w:val="000096"/>
                <w:sz w:val="22"/>
                <w:szCs w:val="22"/>
              </w:rPr>
            </w:pPr>
            <w:r w:rsidRPr="00E03B8B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دکتر مهدیه عباسعلیزاده</w:t>
            </w:r>
          </w:p>
          <w:p w:rsidR="00CC48F5" w:rsidRPr="00CC48F5" w:rsidRDefault="00CC48F5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8E8F6"/>
            <w:vAlign w:val="center"/>
          </w:tcPr>
          <w:p w:rsidR="00CC48F5" w:rsidRPr="00537A11" w:rsidRDefault="00CC48F5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</w:t>
            </w:r>
            <w:r w:rsidR="00CB0D5E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-1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9</w:t>
            </w:r>
          </w:p>
        </w:tc>
      </w:tr>
      <w:tr w:rsidR="00CC48F5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CC48F5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11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اثر مکمل‌یاری با سیاه دانه بر روی سطوح سرمی 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</w:rPr>
              <w:t>Nesfatin-1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، فاکتور رشد اندوتلیال عروقی (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</w:rPr>
              <w:t>VEGF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)، قند خون ناشتا و میزان مقاومت به انسولین در بیماران مبتلا به هاشیموتو (کم کاری خود ایمن تیروئید)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7/11/96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E03B8B" w:rsidRPr="00E03B8B" w:rsidRDefault="00E03B8B" w:rsidP="009B5BC3">
            <w:pPr>
              <w:jc w:val="center"/>
              <w:rPr>
                <w:rFonts w:ascii="Arial" w:hAnsi="Arial" w:cs="B Nazanin"/>
                <w:b/>
                <w:bCs/>
                <w:color w:val="000096"/>
                <w:sz w:val="22"/>
                <w:szCs w:val="22"/>
              </w:rPr>
            </w:pPr>
            <w:r w:rsidRPr="00E03B8B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دکتر مهدیه عباسعلیزاده</w:t>
            </w:r>
          </w:p>
          <w:p w:rsidR="00CC48F5" w:rsidRPr="00CC48F5" w:rsidRDefault="00CC48F5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8E8F6"/>
            <w:vAlign w:val="center"/>
          </w:tcPr>
          <w:p w:rsidR="00CC48F5" w:rsidRPr="00537A11" w:rsidRDefault="00CC48F5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</w:t>
            </w:r>
            <w:r w:rsidR="00CB0D5E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20</w:t>
            </w:r>
          </w:p>
        </w:tc>
      </w:tr>
      <w:tr w:rsidR="00CC48F5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CC48F5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12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مطالعه ارتباط سطوح سرمی آبستاتین، فاکتور نوروتروفیک مشتق از مغز و فاکتور رشد عصبی با اجزای سندروم متبولیک در زنان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16/11/96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CC48F5" w:rsidRPr="00CC48F5" w:rsidRDefault="00564AAD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ثریا خیروری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CC48F5" w:rsidRPr="00537A11" w:rsidRDefault="00CC48F5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</w:t>
            </w:r>
            <w:r w:rsidR="00CB0D5E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21</w:t>
            </w:r>
          </w:p>
        </w:tc>
      </w:tr>
      <w:tr w:rsidR="00CC48F5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CC48F5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13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مطالعه ارتباط سطوح سرمی پروتئین‌های  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</w:rPr>
              <w:t xml:space="preserve">S100A1,S100B, Zinc alpha </w:t>
            </w:r>
            <w:proofErr w:type="spellStart"/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</w:rPr>
              <w:t>Glyco</w:t>
            </w:r>
            <w:proofErr w:type="spellEnd"/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</w:rPr>
              <w:t xml:space="preserve"> protein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 با اجزای سندرم متابولیک در افراد مبتلا به این سندرم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16/11/96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CC48F5" w:rsidRPr="00CC48F5" w:rsidRDefault="001D2514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ثریا خیروری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CC48F5" w:rsidRPr="00537A11" w:rsidRDefault="00CC48F5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تغذیه22</w:t>
            </w:r>
          </w:p>
        </w:tc>
      </w:tr>
      <w:tr w:rsidR="00CC48F5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CC48F5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بررسی ویژگی های فیزیکوشیمیایی، رئولوژیکی و حسی نوشیدنی حاوی عصاره گزنه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CC48F5" w:rsidRPr="00CC48F5" w:rsidRDefault="00CC48F5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CC48F5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عزیز همایونی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CC48F5" w:rsidRPr="00537A11" w:rsidRDefault="00CC48F5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</w:t>
            </w:r>
            <w:r w:rsidR="00CB0D5E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-2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</w:t>
            </w:r>
          </w:p>
        </w:tc>
      </w:tr>
      <w:tr w:rsidR="00CC48F5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CC48F5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15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بررسی امکان ارائه روشی سریع برای کشف گوشت اسب، خوک و الاغ در فراورده های گوشتی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CC48F5" w:rsidRPr="000E1E40" w:rsidRDefault="00CC48F5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CC48F5" w:rsidRPr="00CC48F5" w:rsidRDefault="00CC48F5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CC48F5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عزیز همایونی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CC48F5" w:rsidRPr="00537A11" w:rsidRDefault="00CC48F5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</w:t>
            </w:r>
            <w:r w:rsidR="00CB0D5E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-2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4</w:t>
            </w:r>
          </w:p>
        </w:tc>
      </w:tr>
      <w:tr w:rsidR="005A0F42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5A0F42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16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5A0F42" w:rsidRPr="005A7936" w:rsidRDefault="005A0F42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577919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>تاثير مصرف مكمل عصاره‌</w:t>
            </w:r>
            <w:r w:rsidRPr="00577919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77919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هيدرو‌الكلي برگ كنگر فرنگي بر وضعيت متابوليكي و آنتي اكسيداني در افراد مبتلا به سندروم متابوليك در ارتباط با پلي مورفيسم  ژنها</w:t>
            </w:r>
            <w:r w:rsidRPr="00577919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77919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</w:t>
            </w:r>
            <w:r w:rsidRPr="00577919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lang w:bidi="fa-IR"/>
              </w:rPr>
              <w:t>FTO</w:t>
            </w:r>
            <w:r w:rsidRPr="00577919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، </w:t>
            </w:r>
            <w:r w:rsidRPr="00577919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lang w:bidi="fa-IR"/>
              </w:rPr>
              <w:t>TCF7L2</w:t>
            </w:r>
            <w:r w:rsidRPr="00577919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و  </w:t>
            </w:r>
            <w:r w:rsidRPr="00577919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lang w:bidi="fa-IR"/>
              </w:rPr>
              <w:t>CETP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5A0F42" w:rsidRDefault="005A0F42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28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/1</w:t>
            </w: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1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5A0F42" w:rsidRPr="00CC48F5" w:rsidRDefault="005A0F42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مهرانگیز ابراهیمی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5A0F42" w:rsidRPr="00537A11" w:rsidRDefault="005A0F42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تغذیه-2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5</w:t>
            </w:r>
          </w:p>
        </w:tc>
      </w:tr>
      <w:tr w:rsidR="005926D0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5926D0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17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5926D0" w:rsidRPr="005A7936" w:rsidRDefault="005926D0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>بررس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اثر مصرف دم کرده</w:t>
            </w:r>
            <w:r w:rsidRPr="005926D0">
              <w:rPr>
                <w:rFonts w:cs="Times New Roma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­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بابونه بر سطوح سرم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فاکتور نکروز دهنده</w:t>
            </w:r>
            <w:r w:rsidRPr="005926D0">
              <w:rPr>
                <w:rFonts w:cs="Times New Roma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­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تومور- آلفا، ا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نترلوک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ن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>-1بتا و ماتر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کس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متالوپروت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ناز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>-3 در زنان مبتلا به آرتر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ت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روماتوئ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د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>: کارآزما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یی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بال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ن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تصادف</w:t>
            </w:r>
            <w:r w:rsidRPr="005926D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5926D0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شاهددار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5926D0" w:rsidRDefault="005926D0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29/11/96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5926D0" w:rsidRPr="00CC48F5" w:rsidRDefault="005926D0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سلطانعلی محبوب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5926D0" w:rsidRDefault="005926D0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تغذیه-2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6</w:t>
            </w:r>
          </w:p>
        </w:tc>
      </w:tr>
      <w:tr w:rsidR="005A0F42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5A0F42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18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5A0F42" w:rsidRPr="000E1E40" w:rsidRDefault="005A0F42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5A7936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>بررس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اثر افزودن ا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نول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ن</w:t>
            </w:r>
            <w:r w:rsidRPr="005A7936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و فروکتوال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گوساکار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د</w:t>
            </w:r>
            <w:r w:rsidRPr="005A7936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بر خصوص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ات</w:t>
            </w:r>
            <w:r w:rsidRPr="005A7936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ف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ز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کوش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م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ا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،</w:t>
            </w:r>
            <w:r w:rsidRPr="005A7936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رئولوژ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ک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و حس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ک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ک</w:t>
            </w:r>
            <w:r w:rsidRPr="005A7936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پر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cs="Times New Roman" w:hint="cs"/>
                <w:b/>
                <w:bCs/>
                <w:color w:val="000080"/>
                <w:sz w:val="22"/>
                <w:szCs w:val="22"/>
                <w:rtl/>
              </w:rPr>
              <w:t>­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بی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وت</w:t>
            </w:r>
            <w:r w:rsidRPr="005A7936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5A7936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ک</w:t>
            </w:r>
            <w:r w:rsidRPr="005A7936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حاصل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5A0F42" w:rsidRPr="000E1E40" w:rsidRDefault="005A0F42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7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/1</w:t>
            </w: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  <w:r w:rsidRPr="000E1E40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5A0F42" w:rsidRPr="00CC48F5" w:rsidRDefault="005A0F42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CC48F5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عزیز همایونی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5A0F42" w:rsidRPr="00537A11" w:rsidRDefault="005A0F42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تغذیه-2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7</w:t>
            </w:r>
          </w:p>
        </w:tc>
      </w:tr>
      <w:tr w:rsidR="001D2514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1D2514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19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1D2514" w:rsidRPr="005A7936" w:rsidRDefault="001D2514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1D251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مطالعه تاثير مکمل روي بر سطوح سرمي عامل نوروتروفيک مشتق از مغز و عامل رشد اندوتليال عروقي در بيماران مبتلا به رتينو پاتي ديابتي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1D2514" w:rsidRDefault="001D2514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6/12/96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1D2514" w:rsidRPr="00CC48F5" w:rsidRDefault="001D2514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ثریا خیروری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1D2514" w:rsidRDefault="001D2514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تغذیه-</w:t>
            </w:r>
            <w:r w:rsidR="004457EC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8</w:t>
            </w:r>
          </w:p>
        </w:tc>
      </w:tr>
      <w:tr w:rsidR="00492436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92436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20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492436" w:rsidRPr="004457EC" w:rsidRDefault="00492436" w:rsidP="009B5BC3">
            <w:pPr>
              <w:rPr>
                <w:rFonts w:ascii="Arial" w:hAnsi="Arial"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4457EC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  <w:lang w:bidi="fa-IR"/>
              </w:rPr>
              <w:t xml:space="preserve">ارزیابی میکروبی (اشریشیاکولای </w:t>
            </w:r>
            <w:r w:rsidRPr="004457EC">
              <w:rPr>
                <w:rFonts w:cs="B Nazanin"/>
                <w:b/>
                <w:bCs/>
                <w:color w:val="000096"/>
                <w:sz w:val="22"/>
                <w:szCs w:val="22"/>
              </w:rPr>
              <w:t>O157:H</w:t>
            </w:r>
            <w:r w:rsidRPr="004457EC">
              <w:rPr>
                <w:rFonts w:cs="B Nazanin"/>
                <w:b/>
                <w:bCs/>
                <w:color w:val="000096"/>
                <w:sz w:val="22"/>
                <w:szCs w:val="22"/>
                <w:vertAlign w:val="subscript"/>
                <w:lang w:bidi="fa-IR"/>
              </w:rPr>
              <w:t>7</w:t>
            </w:r>
            <w:r w:rsidRPr="004457EC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  <w:lang w:bidi="fa-IR"/>
              </w:rPr>
              <w:t>، سالمونلا انتریکا و کلستریدیوم دیفیسایل) سالاد</w:t>
            </w:r>
            <w:r w:rsidRPr="004457EC">
              <w:rPr>
                <w:rFonts w:cs="B Nazanin" w:hint="cs"/>
                <w:b/>
                <w:bCs/>
                <w:color w:val="000096"/>
                <w:sz w:val="22"/>
                <w:szCs w:val="22"/>
                <w:lang w:bidi="fa-IR"/>
              </w:rPr>
              <w:t xml:space="preserve"> </w:t>
            </w:r>
            <w:r w:rsidRPr="004457EC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  <w:lang w:bidi="fa-IR"/>
              </w:rPr>
              <w:t>سبزی‌های آماده‌ی مصرف رستوران</w:t>
            </w:r>
            <w:r w:rsidRPr="004457EC">
              <w:rPr>
                <w:rFonts w:cs="B Nazanin"/>
                <w:b/>
                <w:bCs/>
                <w:color w:val="000096"/>
                <w:sz w:val="22"/>
                <w:szCs w:val="22"/>
                <w:lang w:bidi="fa-IR"/>
              </w:rPr>
              <w:softHyphen/>
            </w:r>
            <w:r w:rsidRPr="004457EC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  <w:lang w:bidi="fa-IR"/>
              </w:rPr>
              <w:t xml:space="preserve">های شهر تبریز با روش </w:t>
            </w:r>
            <w:r w:rsidRPr="004457EC">
              <w:rPr>
                <w:rFonts w:cs="B Nazanin"/>
                <w:b/>
                <w:bCs/>
                <w:color w:val="000096"/>
                <w:sz w:val="22"/>
                <w:szCs w:val="22"/>
                <w:lang w:bidi="fa-IR"/>
              </w:rPr>
              <w:t>Real time PCR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492436" w:rsidRDefault="00492436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28/12/96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492436" w:rsidRDefault="00492436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دکتر پروین دهقان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492436" w:rsidRDefault="00492436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تغذیه-2</w:t>
            </w:r>
            <w:r w:rsidR="00A63246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9</w:t>
            </w:r>
          </w:p>
        </w:tc>
      </w:tr>
      <w:tr w:rsidR="00492436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92436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21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492436" w:rsidRPr="00235355" w:rsidRDefault="00492436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DE20A1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بررسی وضعیت بهداشت دهان و دندان کودکان و درک مادران از کیفیت زندگی مرتبط با آن در کودکان  مراکز پیش دبستانی شهر تبریز 1394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492436" w:rsidRDefault="00492436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5/10/96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492436" w:rsidRDefault="00492436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دکتربهجت شکروش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492436" w:rsidRDefault="00492436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بهداشت-</w:t>
            </w:r>
            <w:r w:rsidR="006C2CAB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12</w:t>
            </w:r>
          </w:p>
        </w:tc>
      </w:tr>
      <w:tr w:rsidR="00492436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92436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22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492436" w:rsidRPr="005A7936" w:rsidRDefault="00492436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235355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طراحي و اجراي برنامه جامع </w:t>
            </w:r>
            <w:r w:rsidRPr="00DE20A1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>کنترل و پ</w:t>
            </w:r>
            <w:r w:rsidRPr="00DE20A1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DE20A1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شگ</w:t>
            </w:r>
            <w:r w:rsidRPr="00DE20A1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DE20A1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ر</w:t>
            </w:r>
            <w:r w:rsidRPr="00DE20A1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235355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از بيماري تب مالت در شهرستان اهر بر اساس الگو</w:t>
            </w:r>
            <w:r w:rsidRPr="00235355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235355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پرس</w:t>
            </w:r>
            <w:r w:rsidRPr="00235355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235355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د</w:t>
            </w:r>
            <w:r w:rsidRPr="00235355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  <w:t xml:space="preserve"> و پروس</w:t>
            </w:r>
            <w:r w:rsidRPr="00235355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ی</w:t>
            </w:r>
            <w:r w:rsidRPr="00235355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  <w:lang w:bidi="fa-IR"/>
              </w:rPr>
              <w:t>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492436" w:rsidRDefault="00492436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7/12/96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492436" w:rsidRPr="00CC48F5" w:rsidRDefault="00492436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لیلا جهانگیری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492436" w:rsidRDefault="00492436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بهداشت-</w:t>
            </w:r>
            <w:r w:rsidR="006C2CAB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13</w:t>
            </w:r>
          </w:p>
        </w:tc>
      </w:tr>
      <w:tr w:rsidR="00492436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92436" w:rsidRPr="00537A11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23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492436" w:rsidRPr="00235355" w:rsidRDefault="00492436" w:rsidP="009B5BC3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DE5706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تبیین دیدگاهای سالمندان بیوه شهرستان بوکان و فرزندان آنان در مورد پدیده ازدواج مجدد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492436" w:rsidRDefault="00492436" w:rsidP="009B5BC3">
            <w:pPr>
              <w:bidi w:val="0"/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2/12/96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492436" w:rsidRDefault="00492436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حسین مطلبی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492436" w:rsidRDefault="00492436" w:rsidP="009B5BC3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دانشکده </w:t>
            </w: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بهداشت-</w:t>
            </w:r>
            <w:r w:rsidR="006C2CAB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14</w:t>
            </w:r>
          </w:p>
        </w:tc>
      </w:tr>
      <w:tr w:rsidR="00492436" w:rsidRPr="00537A11" w:rsidTr="009B5BC3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92436" w:rsidRPr="00831A59" w:rsidRDefault="006C752E" w:rsidP="009B5BC3">
            <w:pPr>
              <w:jc w:val="center"/>
              <w:rPr>
                <w:rFonts w:cs="B Nazanin"/>
                <w:b/>
                <w:bCs/>
                <w:color w:val="00008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4"/>
                <w:szCs w:val="24"/>
                <w:rtl/>
              </w:rPr>
              <w:t>24</w:t>
            </w:r>
          </w:p>
        </w:tc>
        <w:tc>
          <w:tcPr>
            <w:tcW w:w="5669" w:type="dxa"/>
            <w:shd w:val="clear" w:color="auto" w:fill="F8E8F6"/>
            <w:vAlign w:val="center"/>
          </w:tcPr>
          <w:p w:rsidR="00492436" w:rsidRPr="00831A59" w:rsidRDefault="00492436" w:rsidP="009B5BC3">
            <w:pPr>
              <w:rPr>
                <w:rFonts w:ascii="Arial" w:hAnsi="Arial" w:cs="B Nazanin"/>
                <w:b/>
                <w:bCs/>
                <w:color w:val="000080"/>
                <w:sz w:val="24"/>
                <w:szCs w:val="24"/>
              </w:rPr>
            </w:pPr>
            <w:r w:rsidRPr="00831A59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>لیزر کم توان در دوزهای مختلف میتواند بیان ﮋن کلاﮋن تیپ یک را افزایش یا کاهش دهد. همچنین عصاره پروپولیس (بره موم زنبور عسل) در غلظت 2 میکروگرم بر میکرولیتر موجب کاهش بیان کلاﮋن تیپ یک می شود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492436" w:rsidRPr="00537A11" w:rsidRDefault="00492436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8/11/96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492436" w:rsidRPr="00537A11" w:rsidRDefault="00492436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حسین اسلامی</w:t>
            </w:r>
          </w:p>
        </w:tc>
        <w:tc>
          <w:tcPr>
            <w:tcW w:w="1843" w:type="dxa"/>
            <w:shd w:val="clear" w:color="auto" w:fill="F8E8F6"/>
            <w:vAlign w:val="center"/>
          </w:tcPr>
          <w:p w:rsidR="00492436" w:rsidRPr="00537A11" w:rsidRDefault="00492436" w:rsidP="009B5BC3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دانشکده دندانپزشکی-12</w:t>
            </w:r>
          </w:p>
        </w:tc>
      </w:tr>
    </w:tbl>
    <w:p w:rsidR="004576AE" w:rsidRDefault="004576AE"/>
    <w:sectPr w:rsidR="004576AE" w:rsidSect="00A5715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ذ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8C5"/>
    <w:rsid w:val="00047B67"/>
    <w:rsid w:val="00050959"/>
    <w:rsid w:val="00091488"/>
    <w:rsid w:val="000934ED"/>
    <w:rsid w:val="000E1E40"/>
    <w:rsid w:val="000F2605"/>
    <w:rsid w:val="000F41AD"/>
    <w:rsid w:val="001A3322"/>
    <w:rsid w:val="001D2514"/>
    <w:rsid w:val="001E5EB3"/>
    <w:rsid w:val="00235355"/>
    <w:rsid w:val="00253C95"/>
    <w:rsid w:val="002618F8"/>
    <w:rsid w:val="002B3099"/>
    <w:rsid w:val="002E7414"/>
    <w:rsid w:val="0036492C"/>
    <w:rsid w:val="003979B0"/>
    <w:rsid w:val="004457EC"/>
    <w:rsid w:val="004576AE"/>
    <w:rsid w:val="0048487C"/>
    <w:rsid w:val="00492436"/>
    <w:rsid w:val="004B71BD"/>
    <w:rsid w:val="004F7F1E"/>
    <w:rsid w:val="00514612"/>
    <w:rsid w:val="00564AAD"/>
    <w:rsid w:val="00577919"/>
    <w:rsid w:val="005926D0"/>
    <w:rsid w:val="00596C25"/>
    <w:rsid w:val="005A0F42"/>
    <w:rsid w:val="005A7936"/>
    <w:rsid w:val="0060607F"/>
    <w:rsid w:val="006161CA"/>
    <w:rsid w:val="006208D4"/>
    <w:rsid w:val="006A6EAD"/>
    <w:rsid w:val="006B0BA2"/>
    <w:rsid w:val="006C2CAB"/>
    <w:rsid w:val="006C752E"/>
    <w:rsid w:val="00706FF7"/>
    <w:rsid w:val="007C2B0F"/>
    <w:rsid w:val="00831A59"/>
    <w:rsid w:val="008375B8"/>
    <w:rsid w:val="00847806"/>
    <w:rsid w:val="008912A0"/>
    <w:rsid w:val="008A2016"/>
    <w:rsid w:val="009B5BC3"/>
    <w:rsid w:val="009E1DFF"/>
    <w:rsid w:val="00A5715E"/>
    <w:rsid w:val="00A63246"/>
    <w:rsid w:val="00A732E5"/>
    <w:rsid w:val="00AC5ACB"/>
    <w:rsid w:val="00AD269E"/>
    <w:rsid w:val="00B3564C"/>
    <w:rsid w:val="00BC78C5"/>
    <w:rsid w:val="00BF4677"/>
    <w:rsid w:val="00CB0D5E"/>
    <w:rsid w:val="00CC48F5"/>
    <w:rsid w:val="00D238A8"/>
    <w:rsid w:val="00D721BC"/>
    <w:rsid w:val="00D77EEA"/>
    <w:rsid w:val="00DE20A1"/>
    <w:rsid w:val="00DE5706"/>
    <w:rsid w:val="00E03B8B"/>
    <w:rsid w:val="00E065A1"/>
    <w:rsid w:val="00E174AF"/>
    <w:rsid w:val="00E270DF"/>
    <w:rsid w:val="00E54A1A"/>
    <w:rsid w:val="00E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C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C78C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8C5"/>
    <w:rPr>
      <w:rFonts w:ascii="Times New Roman" w:eastAsia="Times New Roman" w:hAnsi="Times New Roman" w:cs="Traditional Arabic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2018-02-12T10:07:00Z</dcterms:created>
  <dcterms:modified xsi:type="dcterms:W3CDTF">2018-04-07T05:22:00Z</dcterms:modified>
</cp:coreProperties>
</file>